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EDE49" w14:textId="36EA0116" w:rsidR="00915502" w:rsidRPr="00512FE9" w:rsidRDefault="00915502" w:rsidP="00915502">
      <w:pPr>
        <w:pStyle w:val="Default"/>
        <w:rPr>
          <w:rFonts w:asciiTheme="minorHAnsi" w:hAnsiTheme="minorHAnsi" w:cstheme="minorHAnsi"/>
          <w:b/>
          <w:sz w:val="28"/>
        </w:rPr>
      </w:pPr>
      <w:r w:rsidRPr="00512FE9">
        <w:rPr>
          <w:rFonts w:asciiTheme="minorHAnsi" w:hAnsiTheme="minorHAnsi" w:cstheme="minorHAnsi"/>
          <w:b/>
          <w:sz w:val="28"/>
        </w:rPr>
        <w:t>Anexo G. Formato de la evaluación integral de</w:t>
      </w:r>
      <w:r w:rsidR="002E19E7">
        <w:rPr>
          <w:rFonts w:asciiTheme="minorHAnsi" w:hAnsiTheme="minorHAnsi" w:cstheme="minorHAnsi"/>
          <w:b/>
          <w:sz w:val="28"/>
        </w:rPr>
        <w:t xml:space="preserve"> los</w:t>
      </w:r>
      <w:r w:rsidR="00132298" w:rsidRPr="00512FE9">
        <w:rPr>
          <w:rFonts w:asciiTheme="minorHAnsi" w:hAnsiTheme="minorHAnsi" w:cstheme="minorHAnsi"/>
          <w:b/>
          <w:sz w:val="28"/>
        </w:rPr>
        <w:t xml:space="preserve"> </w:t>
      </w:r>
      <w:r w:rsidR="002E19E7" w:rsidRPr="00512FE9">
        <w:rPr>
          <w:rFonts w:asciiTheme="minorHAnsi" w:hAnsiTheme="minorHAnsi" w:cstheme="minorHAnsi"/>
          <w:b/>
          <w:sz w:val="28"/>
        </w:rPr>
        <w:t>Doctorad</w:t>
      </w:r>
      <w:r w:rsidR="002E19E7">
        <w:rPr>
          <w:rFonts w:asciiTheme="minorHAnsi" w:hAnsiTheme="minorHAnsi" w:cstheme="minorHAnsi"/>
          <w:b/>
          <w:sz w:val="28"/>
        </w:rPr>
        <w:t>os</w:t>
      </w:r>
    </w:p>
    <w:p w14:paraId="5C35DDBD" w14:textId="77777777" w:rsidR="00915502" w:rsidRDefault="00915502" w:rsidP="00915502">
      <w:pPr>
        <w:pStyle w:val="Default"/>
        <w:rPr>
          <w:rFonts w:asciiTheme="minorHAnsi" w:hAnsiTheme="minorHAnsi" w:cstheme="minorHAnsi"/>
        </w:rPr>
      </w:pPr>
    </w:p>
    <w:p w14:paraId="3A824D11" w14:textId="746026C8" w:rsidR="00915502" w:rsidRDefault="00915502" w:rsidP="00915502">
      <w:pPr>
        <w:pStyle w:val="Default"/>
        <w:rPr>
          <w:rFonts w:asciiTheme="minorHAnsi" w:hAnsiTheme="minorHAnsi" w:cstheme="minorHAnsi"/>
        </w:rPr>
      </w:pPr>
      <w:r w:rsidRPr="00915502">
        <w:rPr>
          <w:rFonts w:asciiTheme="minorHAnsi" w:hAnsiTheme="minorHAnsi" w:cstheme="minorHAnsi"/>
        </w:rPr>
        <w:t xml:space="preserve">Este formato es responsabilidad de la Comisión Académica. </w:t>
      </w:r>
    </w:p>
    <w:p w14:paraId="27BCBC98" w14:textId="77777777" w:rsidR="00915502" w:rsidRPr="00915502" w:rsidRDefault="00915502" w:rsidP="00915502">
      <w:pPr>
        <w:pStyle w:val="Default"/>
        <w:rPr>
          <w:rFonts w:asciiTheme="minorHAnsi" w:hAnsiTheme="minorHAnsi" w:cstheme="minorHAnsi"/>
        </w:rPr>
      </w:pPr>
    </w:p>
    <w:p w14:paraId="33D36802" w14:textId="53C70A31" w:rsidR="00915502" w:rsidRPr="00915502" w:rsidRDefault="00915502" w:rsidP="00512FE9">
      <w:pPr>
        <w:pStyle w:val="Default"/>
        <w:numPr>
          <w:ilvl w:val="0"/>
          <w:numId w:val="1"/>
        </w:numPr>
        <w:jc w:val="both"/>
        <w:rPr>
          <w:rFonts w:asciiTheme="minorHAnsi" w:hAnsiTheme="minorHAnsi" w:cstheme="minorHAnsi"/>
        </w:rPr>
      </w:pPr>
      <w:r w:rsidRPr="00915502">
        <w:rPr>
          <w:rFonts w:asciiTheme="minorHAnsi" w:hAnsiTheme="minorHAnsi" w:cstheme="minorHAnsi"/>
        </w:rPr>
        <w:t>a) ¿</w:t>
      </w:r>
      <w:r w:rsidR="00B0359D">
        <w:rPr>
          <w:rFonts w:asciiTheme="minorHAnsi" w:hAnsiTheme="minorHAnsi" w:cstheme="minorHAnsi"/>
        </w:rPr>
        <w:t>Los programas</w:t>
      </w:r>
      <w:r w:rsidRPr="00915502">
        <w:rPr>
          <w:rFonts w:asciiTheme="minorHAnsi" w:hAnsiTheme="minorHAnsi" w:cstheme="minorHAnsi"/>
        </w:rPr>
        <w:t xml:space="preserve"> de </w:t>
      </w:r>
      <w:r w:rsidR="00B0359D">
        <w:rPr>
          <w:rFonts w:asciiTheme="minorHAnsi" w:hAnsiTheme="minorHAnsi" w:cstheme="minorHAnsi"/>
        </w:rPr>
        <w:t>doctorado</w:t>
      </w:r>
      <w:r w:rsidRPr="00915502">
        <w:rPr>
          <w:rFonts w:asciiTheme="minorHAnsi" w:hAnsiTheme="minorHAnsi" w:cstheme="minorHAnsi"/>
        </w:rPr>
        <w:t xml:space="preserve"> </w:t>
      </w:r>
      <w:r w:rsidR="002E19E7">
        <w:rPr>
          <w:rFonts w:asciiTheme="minorHAnsi" w:hAnsiTheme="minorHAnsi" w:cstheme="minorHAnsi"/>
        </w:rPr>
        <w:t>son</w:t>
      </w:r>
      <w:r w:rsidRPr="00915502">
        <w:rPr>
          <w:rFonts w:asciiTheme="minorHAnsi" w:hAnsiTheme="minorHAnsi" w:cstheme="minorHAnsi"/>
        </w:rPr>
        <w:t xml:space="preserve"> coherente</w:t>
      </w:r>
      <w:r w:rsidR="002E19E7">
        <w:rPr>
          <w:rFonts w:asciiTheme="minorHAnsi" w:hAnsiTheme="minorHAnsi" w:cstheme="minorHAnsi"/>
        </w:rPr>
        <w:t>s</w:t>
      </w:r>
      <w:r w:rsidRPr="00915502">
        <w:rPr>
          <w:rFonts w:asciiTheme="minorHAnsi" w:hAnsiTheme="minorHAnsi" w:cstheme="minorHAnsi"/>
        </w:rPr>
        <w:t xml:space="preserve"> con los grandes campos del conocimiento de DCBI? </w:t>
      </w:r>
    </w:p>
    <w:p w14:paraId="5049DE9B" w14:textId="77777777" w:rsidR="00915502" w:rsidRPr="00915502" w:rsidRDefault="00915502" w:rsidP="00915502">
      <w:pPr>
        <w:pStyle w:val="Default"/>
        <w:rPr>
          <w:rFonts w:asciiTheme="minorHAnsi" w:hAnsiTheme="minorHAnsi" w:cstheme="minorHAnsi"/>
        </w:rPr>
      </w:pPr>
    </w:p>
    <w:p w14:paraId="4EFAE1CE" w14:textId="19D4965E" w:rsidR="002D5D8C" w:rsidRPr="008264D3" w:rsidRDefault="002D5D8C" w:rsidP="002D5D8C">
      <w:pPr>
        <w:ind w:left="708"/>
        <w:jc w:val="center"/>
        <w:rPr>
          <w:rFonts w:cstheme="minorHAnsi"/>
          <w:sz w:val="24"/>
          <w:szCs w:val="24"/>
        </w:rPr>
      </w:pPr>
      <w:r w:rsidRPr="007D417F">
        <w:rPr>
          <w:rFonts w:ascii="Segoe UI Symbol" w:hAnsi="Segoe UI Symbol" w:cs="Segoe UI Symbol"/>
          <w:sz w:val="32"/>
          <w:szCs w:val="32"/>
        </w:rPr>
        <w:t>☑</w:t>
      </w:r>
      <w:r w:rsidRPr="008264D3">
        <w:rPr>
          <w:rFonts w:cstheme="minorHAnsi"/>
          <w:sz w:val="24"/>
          <w:szCs w:val="24"/>
        </w:rPr>
        <w:t xml:space="preserve"> </w:t>
      </w:r>
      <w:r>
        <w:rPr>
          <w:rFonts w:cstheme="minorHAnsi"/>
          <w:sz w:val="24"/>
          <w:szCs w:val="24"/>
        </w:rPr>
        <w:t>Si</w:t>
      </w:r>
      <w:r>
        <w:rPr>
          <w:rFonts w:cstheme="minorHAnsi"/>
          <w:sz w:val="24"/>
          <w:szCs w:val="24"/>
        </w:rPr>
        <w:tab/>
      </w:r>
      <w:r>
        <w:rPr>
          <w:rFonts w:cstheme="minorHAnsi"/>
          <w:sz w:val="24"/>
          <w:szCs w:val="24"/>
        </w:rPr>
        <w:tab/>
      </w:r>
      <w:r w:rsidRPr="008264D3">
        <w:rPr>
          <w:rFonts w:cstheme="minorHAnsi"/>
          <w:sz w:val="24"/>
          <w:szCs w:val="24"/>
        </w:rPr>
        <w:t xml:space="preserve"> </w:t>
      </w:r>
      <w:r w:rsidRPr="008264D3">
        <w:rPr>
          <w:rFonts w:ascii="Segoe UI Symbol" w:hAnsi="Segoe UI Symbol" w:cs="Segoe UI Symbol"/>
          <w:sz w:val="24"/>
          <w:szCs w:val="24"/>
        </w:rPr>
        <w:t>☐</w:t>
      </w:r>
      <w:r w:rsidRPr="008264D3">
        <w:rPr>
          <w:rFonts w:cstheme="minorHAnsi"/>
          <w:sz w:val="24"/>
          <w:szCs w:val="24"/>
        </w:rPr>
        <w:t xml:space="preserve"> </w:t>
      </w:r>
      <w:r>
        <w:rPr>
          <w:rFonts w:cstheme="minorHAnsi"/>
          <w:sz w:val="24"/>
          <w:szCs w:val="24"/>
        </w:rPr>
        <w:t>No</w:t>
      </w:r>
    </w:p>
    <w:p w14:paraId="079ACF04" w14:textId="7DB0A62D" w:rsidR="00915502" w:rsidRDefault="00915502" w:rsidP="00915502">
      <w:pPr>
        <w:pStyle w:val="Default"/>
        <w:rPr>
          <w:rFonts w:asciiTheme="minorHAnsi" w:eastAsia="MS Gothic" w:hAnsiTheme="minorHAnsi" w:cstheme="minorHAnsi"/>
        </w:rPr>
      </w:pPr>
      <w:r w:rsidRPr="00915502">
        <w:rPr>
          <w:rFonts w:asciiTheme="minorHAnsi" w:eastAsia="MS Gothic" w:hAnsiTheme="minorHAnsi" w:cstheme="minorHAnsi"/>
        </w:rPr>
        <w:t xml:space="preserve">Argumentación: </w:t>
      </w:r>
    </w:p>
    <w:p w14:paraId="3697CAF0" w14:textId="6C1C674A" w:rsidR="00E5168B" w:rsidRPr="00F71071" w:rsidRDefault="00E5168B" w:rsidP="00F71071">
      <w:pPr>
        <w:pStyle w:val="Default"/>
        <w:numPr>
          <w:ilvl w:val="0"/>
          <w:numId w:val="6"/>
        </w:numPr>
        <w:jc w:val="both"/>
        <w:rPr>
          <w:rFonts w:asciiTheme="minorHAnsi" w:eastAsia="MS Gothic" w:hAnsiTheme="minorHAnsi" w:cstheme="minorHAnsi"/>
        </w:rPr>
      </w:pPr>
      <w:r w:rsidRPr="00F71071">
        <w:rPr>
          <w:rFonts w:asciiTheme="minorHAnsi" w:eastAsia="MS Gothic" w:hAnsiTheme="minorHAnsi" w:cstheme="minorHAnsi"/>
        </w:rPr>
        <w:t xml:space="preserve">El posgrado en </w:t>
      </w:r>
      <w:r w:rsidR="002145B1">
        <w:rPr>
          <w:rFonts w:asciiTheme="minorHAnsi" w:eastAsia="MS Gothic" w:hAnsiTheme="minorHAnsi" w:cstheme="minorHAnsi"/>
        </w:rPr>
        <w:t>I</w:t>
      </w:r>
      <w:r w:rsidR="002145B1" w:rsidRPr="00F71071">
        <w:rPr>
          <w:rFonts w:asciiTheme="minorHAnsi" w:eastAsia="MS Gothic" w:hAnsiTheme="minorHAnsi" w:cstheme="minorHAnsi"/>
        </w:rPr>
        <w:t>ngeniería</w:t>
      </w:r>
      <w:r w:rsidRPr="00F71071">
        <w:rPr>
          <w:rFonts w:asciiTheme="minorHAnsi" w:eastAsia="MS Gothic" w:hAnsiTheme="minorHAnsi" w:cstheme="minorHAnsi"/>
        </w:rPr>
        <w:t xml:space="preserve"> </w:t>
      </w:r>
      <w:r w:rsidR="002145B1">
        <w:rPr>
          <w:rFonts w:asciiTheme="minorHAnsi" w:eastAsia="MS Gothic" w:hAnsiTheme="minorHAnsi" w:cstheme="minorHAnsi"/>
        </w:rPr>
        <w:t>E</w:t>
      </w:r>
      <w:r w:rsidRPr="00F71071">
        <w:rPr>
          <w:rFonts w:asciiTheme="minorHAnsi" w:eastAsia="MS Gothic" w:hAnsiTheme="minorHAnsi" w:cstheme="minorHAnsi"/>
        </w:rPr>
        <w:t xml:space="preserve">structural aborda problemas de interes nacional que son acordes con las lineas de investigacion divisionales, principalmente el </w:t>
      </w:r>
      <w:r w:rsidR="002145B1" w:rsidRPr="00F71071">
        <w:rPr>
          <w:rFonts w:asciiTheme="minorHAnsi" w:eastAsia="MS Gothic" w:hAnsiTheme="minorHAnsi" w:cstheme="minorHAnsi"/>
        </w:rPr>
        <w:t>análisis</w:t>
      </w:r>
      <w:r w:rsidRPr="00F71071">
        <w:rPr>
          <w:rFonts w:asciiTheme="minorHAnsi" w:eastAsia="MS Gothic" w:hAnsiTheme="minorHAnsi" w:cstheme="minorHAnsi"/>
        </w:rPr>
        <w:t xml:space="preserve"> y diseño de estructuras y sus aplicaciones. Para este fin se hace uso de diversos campos de conocimiento de la DCBI que </w:t>
      </w:r>
      <w:r w:rsidR="002145B1" w:rsidRPr="00F71071">
        <w:rPr>
          <w:rFonts w:asciiTheme="minorHAnsi" w:eastAsia="MS Gothic" w:hAnsiTheme="minorHAnsi" w:cstheme="minorHAnsi"/>
        </w:rPr>
        <w:t>están</w:t>
      </w:r>
      <w:r w:rsidRPr="00F71071">
        <w:rPr>
          <w:rFonts w:asciiTheme="minorHAnsi" w:eastAsia="MS Gothic" w:hAnsiTheme="minorHAnsi" w:cstheme="minorHAnsi"/>
        </w:rPr>
        <w:t xml:space="preserve"> </w:t>
      </w:r>
      <w:r w:rsidR="002145B1">
        <w:rPr>
          <w:rFonts w:asciiTheme="minorHAnsi" w:eastAsia="MS Gothic" w:hAnsiTheme="minorHAnsi" w:cstheme="minorHAnsi"/>
        </w:rPr>
        <w:t>reflejados</w:t>
      </w:r>
      <w:r w:rsidRPr="00F71071">
        <w:rPr>
          <w:rFonts w:asciiTheme="minorHAnsi" w:eastAsia="MS Gothic" w:hAnsiTheme="minorHAnsi" w:cstheme="minorHAnsi"/>
        </w:rPr>
        <w:t xml:space="preserve"> en los planes y programas de estudio del posgrado y también asociados a areas de investigación que atienden al posgrado. </w:t>
      </w:r>
    </w:p>
    <w:p w14:paraId="1386CD09" w14:textId="33DD9FDE" w:rsidR="00B0359D" w:rsidRDefault="00B0359D" w:rsidP="00F71071">
      <w:pPr>
        <w:pStyle w:val="Default"/>
        <w:numPr>
          <w:ilvl w:val="0"/>
          <w:numId w:val="6"/>
        </w:numPr>
        <w:jc w:val="both"/>
        <w:rPr>
          <w:rFonts w:asciiTheme="minorHAnsi" w:eastAsia="MS Gothic" w:hAnsiTheme="minorHAnsi" w:cstheme="minorHAnsi"/>
        </w:rPr>
      </w:pPr>
      <w:r w:rsidRPr="00F71071">
        <w:rPr>
          <w:rFonts w:asciiTheme="minorHAnsi" w:eastAsia="MS Gothic" w:hAnsiTheme="minorHAnsi" w:cstheme="minorHAnsi"/>
        </w:rPr>
        <w:t xml:space="preserve">El posgrado en </w:t>
      </w:r>
      <w:r w:rsidR="002145B1">
        <w:rPr>
          <w:rFonts w:asciiTheme="minorHAnsi" w:eastAsia="MS Gothic" w:hAnsiTheme="minorHAnsi" w:cstheme="minorHAnsi"/>
        </w:rPr>
        <w:t xml:space="preserve">Ingeniería de </w:t>
      </w:r>
      <w:r w:rsidRPr="00F71071">
        <w:rPr>
          <w:rFonts w:asciiTheme="minorHAnsi" w:eastAsia="MS Gothic" w:hAnsiTheme="minorHAnsi" w:cstheme="minorHAnsi"/>
        </w:rPr>
        <w:t xml:space="preserve">Procesos aborda problemas de interés nacional respecto el uso eficaz de la energía, del agua, de las materias primas, así como de catalizadores, solventes y en general de los materiales empleados en la industria. Para este fin se hace uso de diversos campos de conocimiento de la DCBI que </w:t>
      </w:r>
      <w:r w:rsidR="002E19E7" w:rsidRPr="00F71071">
        <w:rPr>
          <w:rFonts w:asciiTheme="minorHAnsi" w:eastAsia="MS Gothic" w:hAnsiTheme="minorHAnsi" w:cstheme="minorHAnsi"/>
        </w:rPr>
        <w:t>están</w:t>
      </w:r>
      <w:r w:rsidRPr="00F71071">
        <w:rPr>
          <w:rFonts w:asciiTheme="minorHAnsi" w:eastAsia="MS Gothic" w:hAnsiTheme="minorHAnsi" w:cstheme="minorHAnsi"/>
        </w:rPr>
        <w:t xml:space="preserve"> </w:t>
      </w:r>
      <w:r w:rsidR="002E19E7" w:rsidRPr="00F71071">
        <w:rPr>
          <w:rFonts w:asciiTheme="minorHAnsi" w:eastAsia="MS Gothic" w:hAnsiTheme="minorHAnsi" w:cstheme="minorHAnsi"/>
        </w:rPr>
        <w:t>reflejados</w:t>
      </w:r>
      <w:r w:rsidRPr="00F71071">
        <w:rPr>
          <w:rFonts w:asciiTheme="minorHAnsi" w:eastAsia="MS Gothic" w:hAnsiTheme="minorHAnsi" w:cstheme="minorHAnsi"/>
        </w:rPr>
        <w:t xml:space="preserve"> en los planes y programas de estudio del posgrado y también asociados a </w:t>
      </w:r>
      <w:r w:rsidR="002E19E7" w:rsidRPr="00F71071">
        <w:rPr>
          <w:rFonts w:asciiTheme="minorHAnsi" w:eastAsia="MS Gothic" w:hAnsiTheme="minorHAnsi" w:cstheme="minorHAnsi"/>
        </w:rPr>
        <w:t>áreas</w:t>
      </w:r>
      <w:r w:rsidRPr="00F71071">
        <w:rPr>
          <w:rFonts w:asciiTheme="minorHAnsi" w:eastAsia="MS Gothic" w:hAnsiTheme="minorHAnsi" w:cstheme="minorHAnsi"/>
        </w:rPr>
        <w:t xml:space="preserve"> de investigación que atienden al posgrado. </w:t>
      </w:r>
    </w:p>
    <w:p w14:paraId="2768A3A3" w14:textId="46013535" w:rsidR="00F71071" w:rsidRPr="00F71071" w:rsidRDefault="00667F8D" w:rsidP="00F71071">
      <w:pPr>
        <w:pStyle w:val="Default"/>
        <w:numPr>
          <w:ilvl w:val="0"/>
          <w:numId w:val="6"/>
        </w:numPr>
        <w:jc w:val="both"/>
        <w:rPr>
          <w:rFonts w:asciiTheme="minorHAnsi" w:eastAsia="MS Gothic" w:hAnsiTheme="minorHAnsi" w:cstheme="minorHAnsi"/>
        </w:rPr>
      </w:pPr>
      <w:r w:rsidRPr="00667F8D">
        <w:rPr>
          <w:rFonts w:asciiTheme="minorHAnsi" w:eastAsia="MS Gothic" w:hAnsiTheme="minorHAnsi" w:cstheme="minorHAnsi"/>
        </w:rPr>
        <w:t>La producción académica es congruente con los campos del conocimiento de la DCBI-A.</w:t>
      </w:r>
    </w:p>
    <w:p w14:paraId="7CE412B1" w14:textId="77777777" w:rsidR="00915502" w:rsidRDefault="00915502" w:rsidP="00915502">
      <w:pPr>
        <w:pStyle w:val="Default"/>
        <w:rPr>
          <w:rFonts w:asciiTheme="minorHAnsi" w:eastAsia="MS Gothic" w:hAnsiTheme="minorHAnsi" w:cstheme="minorHAnsi"/>
        </w:rPr>
      </w:pPr>
    </w:p>
    <w:p w14:paraId="16433E78" w14:textId="77777777" w:rsidR="00512FE9" w:rsidRPr="00915502" w:rsidRDefault="00512FE9" w:rsidP="00915502">
      <w:pPr>
        <w:pStyle w:val="Default"/>
        <w:rPr>
          <w:rFonts w:asciiTheme="minorHAnsi" w:eastAsia="MS Gothic" w:hAnsiTheme="minorHAnsi" w:cstheme="minorHAnsi"/>
        </w:rPr>
      </w:pPr>
    </w:p>
    <w:p w14:paraId="5904713E" w14:textId="77777777" w:rsidR="00915502" w:rsidRPr="00915502" w:rsidRDefault="00915502" w:rsidP="00512FE9">
      <w:pPr>
        <w:pStyle w:val="Default"/>
        <w:numPr>
          <w:ilvl w:val="0"/>
          <w:numId w:val="2"/>
        </w:numPr>
        <w:jc w:val="both"/>
        <w:rPr>
          <w:rFonts w:asciiTheme="minorHAnsi" w:eastAsia="MS Gothic" w:hAnsiTheme="minorHAnsi" w:cstheme="minorHAnsi"/>
        </w:rPr>
      </w:pPr>
      <w:r w:rsidRPr="00915502">
        <w:rPr>
          <w:rFonts w:asciiTheme="minorHAnsi" w:eastAsia="MS Gothic" w:hAnsiTheme="minorHAnsi" w:cstheme="minorHAnsi"/>
        </w:rPr>
        <w:t xml:space="preserve">b) ¿Se encara el riesgo de dispersar los esfuerzos internos de la DCBI y de la universidad en general, en cuanto al número de posgrados? </w:t>
      </w:r>
    </w:p>
    <w:p w14:paraId="1A79387C" w14:textId="77777777" w:rsidR="00915502" w:rsidRPr="00915502" w:rsidRDefault="00915502" w:rsidP="00915502">
      <w:pPr>
        <w:pStyle w:val="Default"/>
        <w:rPr>
          <w:rFonts w:asciiTheme="minorHAnsi" w:eastAsia="MS Gothic" w:hAnsiTheme="minorHAnsi" w:cstheme="minorHAnsi"/>
        </w:rPr>
      </w:pPr>
    </w:p>
    <w:p w14:paraId="43B12BD5" w14:textId="77777777" w:rsidR="001A2F17" w:rsidRPr="008264D3" w:rsidRDefault="001A2F17" w:rsidP="001A2F17">
      <w:pPr>
        <w:ind w:left="708"/>
        <w:jc w:val="center"/>
        <w:rPr>
          <w:rFonts w:cstheme="minorHAnsi"/>
          <w:sz w:val="24"/>
          <w:szCs w:val="24"/>
        </w:rPr>
      </w:pPr>
      <w:r w:rsidRPr="007D417F">
        <w:rPr>
          <w:rFonts w:ascii="Segoe UI Symbol" w:hAnsi="Segoe UI Symbol" w:cs="Segoe UI Symbol"/>
          <w:sz w:val="32"/>
          <w:szCs w:val="32"/>
        </w:rPr>
        <w:t>☑</w:t>
      </w:r>
      <w:r w:rsidRPr="008264D3">
        <w:rPr>
          <w:rFonts w:cstheme="minorHAnsi"/>
          <w:sz w:val="24"/>
          <w:szCs w:val="24"/>
        </w:rPr>
        <w:t xml:space="preserve"> </w:t>
      </w:r>
      <w:r>
        <w:rPr>
          <w:rFonts w:cstheme="minorHAnsi"/>
          <w:sz w:val="24"/>
          <w:szCs w:val="24"/>
        </w:rPr>
        <w:t>Si</w:t>
      </w:r>
      <w:r>
        <w:rPr>
          <w:rFonts w:cstheme="minorHAnsi"/>
          <w:sz w:val="24"/>
          <w:szCs w:val="24"/>
        </w:rPr>
        <w:tab/>
      </w:r>
      <w:r>
        <w:rPr>
          <w:rFonts w:cstheme="minorHAnsi"/>
          <w:sz w:val="24"/>
          <w:szCs w:val="24"/>
        </w:rPr>
        <w:tab/>
      </w:r>
      <w:r w:rsidRPr="008264D3">
        <w:rPr>
          <w:rFonts w:cstheme="minorHAnsi"/>
          <w:sz w:val="24"/>
          <w:szCs w:val="24"/>
        </w:rPr>
        <w:t xml:space="preserve"> </w:t>
      </w:r>
      <w:r w:rsidRPr="008264D3">
        <w:rPr>
          <w:rFonts w:ascii="Segoe UI Symbol" w:hAnsi="Segoe UI Symbol" w:cs="Segoe UI Symbol"/>
          <w:sz w:val="24"/>
          <w:szCs w:val="24"/>
        </w:rPr>
        <w:t>☐</w:t>
      </w:r>
      <w:r w:rsidRPr="008264D3">
        <w:rPr>
          <w:rFonts w:cstheme="minorHAnsi"/>
          <w:sz w:val="24"/>
          <w:szCs w:val="24"/>
        </w:rPr>
        <w:t xml:space="preserve"> </w:t>
      </w:r>
      <w:r>
        <w:rPr>
          <w:rFonts w:cstheme="minorHAnsi"/>
          <w:sz w:val="24"/>
          <w:szCs w:val="24"/>
        </w:rPr>
        <w:t>No</w:t>
      </w:r>
    </w:p>
    <w:p w14:paraId="29F24382" w14:textId="0537B572" w:rsidR="00915502" w:rsidRDefault="00915502" w:rsidP="00915502">
      <w:pPr>
        <w:pStyle w:val="Default"/>
        <w:rPr>
          <w:rFonts w:asciiTheme="minorHAnsi" w:eastAsia="MS Gothic" w:hAnsiTheme="minorHAnsi" w:cstheme="minorHAnsi"/>
        </w:rPr>
      </w:pPr>
      <w:r w:rsidRPr="00915502">
        <w:rPr>
          <w:rFonts w:asciiTheme="minorHAnsi" w:eastAsia="MS Gothic" w:hAnsiTheme="minorHAnsi" w:cstheme="minorHAnsi"/>
        </w:rPr>
        <w:t xml:space="preserve">Argumentación: </w:t>
      </w:r>
    </w:p>
    <w:p w14:paraId="4538791B" w14:textId="77777777" w:rsidR="00915502" w:rsidRDefault="00915502" w:rsidP="00915502">
      <w:pPr>
        <w:pStyle w:val="Default"/>
        <w:rPr>
          <w:rFonts w:asciiTheme="minorHAnsi" w:eastAsia="MS Gothic" w:hAnsiTheme="minorHAnsi" w:cstheme="minorHAnsi"/>
        </w:rPr>
      </w:pPr>
    </w:p>
    <w:p w14:paraId="4DEAD531" w14:textId="36ECA64E" w:rsidR="001A2F17" w:rsidRDefault="001A2F17" w:rsidP="001A2F17">
      <w:pPr>
        <w:pStyle w:val="Default"/>
        <w:jc w:val="both"/>
        <w:rPr>
          <w:rFonts w:asciiTheme="minorHAnsi" w:eastAsia="MS Gothic" w:hAnsiTheme="minorHAnsi" w:cstheme="minorHAnsi"/>
        </w:rPr>
      </w:pPr>
      <w:r w:rsidRPr="001A2F17">
        <w:rPr>
          <w:rFonts w:asciiTheme="minorHAnsi" w:eastAsia="MS Gothic" w:hAnsiTheme="minorHAnsi" w:cstheme="minorHAnsi"/>
        </w:rPr>
        <w:t>Los indicadores F1 y F2 del Anexo F de esta evaluación permiten contar con una valor de referencia para que las autoridades de la UAM puedan tomar decisiones con información más precisa respecto al número de posgrados que se tiene capacidad de atender.</w:t>
      </w:r>
    </w:p>
    <w:p w14:paraId="672FDD16" w14:textId="77777777" w:rsidR="001A2F17" w:rsidRDefault="001A2F17" w:rsidP="00915502">
      <w:pPr>
        <w:pStyle w:val="Default"/>
        <w:rPr>
          <w:rFonts w:asciiTheme="minorHAnsi" w:eastAsia="MS Gothic" w:hAnsiTheme="minorHAnsi" w:cstheme="minorHAnsi"/>
        </w:rPr>
      </w:pPr>
    </w:p>
    <w:p w14:paraId="662DD4C9" w14:textId="77777777" w:rsidR="00512FE9" w:rsidRPr="00915502" w:rsidRDefault="00512FE9" w:rsidP="00915502">
      <w:pPr>
        <w:pStyle w:val="Default"/>
        <w:rPr>
          <w:rFonts w:asciiTheme="minorHAnsi" w:eastAsia="MS Gothic" w:hAnsiTheme="minorHAnsi" w:cstheme="minorHAnsi"/>
        </w:rPr>
      </w:pPr>
    </w:p>
    <w:p w14:paraId="4E149DAE" w14:textId="77777777" w:rsidR="00915502" w:rsidRPr="00915502" w:rsidRDefault="00915502" w:rsidP="00512FE9">
      <w:pPr>
        <w:pStyle w:val="Default"/>
        <w:numPr>
          <w:ilvl w:val="0"/>
          <w:numId w:val="3"/>
        </w:numPr>
        <w:jc w:val="both"/>
        <w:rPr>
          <w:rFonts w:asciiTheme="minorHAnsi" w:eastAsia="MS Gothic" w:hAnsiTheme="minorHAnsi" w:cstheme="minorHAnsi"/>
        </w:rPr>
      </w:pPr>
      <w:r w:rsidRPr="00915502">
        <w:rPr>
          <w:rFonts w:asciiTheme="minorHAnsi" w:eastAsia="MS Gothic" w:hAnsiTheme="minorHAnsi" w:cstheme="minorHAnsi"/>
        </w:rPr>
        <w:t xml:space="preserve">c) ¿La DCBI tiene capacidades para proponer nuevos posgrados pertinentes sin afectar los planes y programas de estudio de licenciatura? </w:t>
      </w:r>
    </w:p>
    <w:p w14:paraId="07F1F2AF" w14:textId="77777777" w:rsidR="00915502" w:rsidRPr="00915502" w:rsidRDefault="00915502" w:rsidP="00915502">
      <w:pPr>
        <w:pStyle w:val="Default"/>
        <w:rPr>
          <w:rFonts w:asciiTheme="minorHAnsi" w:eastAsia="MS Gothic" w:hAnsiTheme="minorHAnsi" w:cstheme="minorHAnsi"/>
        </w:rPr>
      </w:pPr>
    </w:p>
    <w:p w14:paraId="29CF0EBB" w14:textId="0BC23325" w:rsidR="001A2F17" w:rsidRPr="008264D3" w:rsidRDefault="001A2F17" w:rsidP="001A2F17">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w:t>
      </w:r>
      <w:r>
        <w:rPr>
          <w:rFonts w:cstheme="minorHAnsi"/>
          <w:sz w:val="24"/>
          <w:szCs w:val="24"/>
        </w:rPr>
        <w:t>Si</w:t>
      </w:r>
      <w:r>
        <w:rPr>
          <w:rFonts w:cstheme="minorHAnsi"/>
          <w:sz w:val="24"/>
          <w:szCs w:val="24"/>
        </w:rPr>
        <w:tab/>
      </w:r>
      <w:r>
        <w:rPr>
          <w:rFonts w:cstheme="minorHAnsi"/>
          <w:sz w:val="24"/>
          <w:szCs w:val="24"/>
        </w:rPr>
        <w:tab/>
      </w:r>
      <w:r w:rsidRPr="008264D3">
        <w:rPr>
          <w:rFonts w:cstheme="minorHAnsi"/>
          <w:sz w:val="24"/>
          <w:szCs w:val="24"/>
        </w:rPr>
        <w:t xml:space="preserve"> </w:t>
      </w:r>
      <w:r w:rsidRPr="007D417F">
        <w:rPr>
          <w:rFonts w:ascii="Segoe UI Symbol" w:hAnsi="Segoe UI Symbol" w:cs="Segoe UI Symbol"/>
          <w:sz w:val="32"/>
          <w:szCs w:val="32"/>
        </w:rPr>
        <w:t>☑</w:t>
      </w:r>
      <w:r w:rsidRPr="008264D3">
        <w:rPr>
          <w:rFonts w:cstheme="minorHAnsi"/>
          <w:sz w:val="24"/>
          <w:szCs w:val="24"/>
        </w:rPr>
        <w:t xml:space="preserve"> </w:t>
      </w:r>
      <w:r>
        <w:rPr>
          <w:rFonts w:cstheme="minorHAnsi"/>
          <w:sz w:val="24"/>
          <w:szCs w:val="24"/>
        </w:rPr>
        <w:t>No</w:t>
      </w:r>
    </w:p>
    <w:p w14:paraId="5027DFA2" w14:textId="77777777" w:rsidR="00915502" w:rsidRDefault="00915502" w:rsidP="00915502">
      <w:pPr>
        <w:pStyle w:val="Default"/>
        <w:rPr>
          <w:rFonts w:asciiTheme="minorHAnsi" w:eastAsia="MS Gothic" w:hAnsiTheme="minorHAnsi" w:cstheme="minorHAnsi"/>
        </w:rPr>
      </w:pPr>
      <w:r w:rsidRPr="00915502">
        <w:rPr>
          <w:rFonts w:asciiTheme="minorHAnsi" w:eastAsia="MS Gothic" w:hAnsiTheme="minorHAnsi" w:cstheme="minorHAnsi"/>
        </w:rPr>
        <w:lastRenderedPageBreak/>
        <w:t>Argumentación:</w:t>
      </w:r>
    </w:p>
    <w:p w14:paraId="27C8B901" w14:textId="07490A20" w:rsidR="00915502" w:rsidRDefault="00915502" w:rsidP="00915502">
      <w:pPr>
        <w:pStyle w:val="Default"/>
        <w:rPr>
          <w:rFonts w:asciiTheme="minorHAnsi" w:eastAsia="MS Gothic" w:hAnsiTheme="minorHAnsi" w:cstheme="minorHAnsi"/>
        </w:rPr>
      </w:pPr>
    </w:p>
    <w:p w14:paraId="4C3FCFE6" w14:textId="7F628A35" w:rsidR="001A2F17" w:rsidRDefault="001A2F17" w:rsidP="001A2F17">
      <w:pPr>
        <w:pStyle w:val="Default"/>
        <w:jc w:val="both"/>
        <w:rPr>
          <w:rFonts w:asciiTheme="minorHAnsi" w:eastAsia="MS Gothic" w:hAnsiTheme="minorHAnsi" w:cstheme="minorHAnsi"/>
        </w:rPr>
      </w:pPr>
      <w:r>
        <w:rPr>
          <w:rFonts w:asciiTheme="minorHAnsi" w:eastAsia="MS Gothic" w:hAnsiTheme="minorHAnsi" w:cstheme="minorHAnsi"/>
        </w:rPr>
        <w:t>Tomando como base el cálculo de los indicadores del Anexo F, se puede observar que la DCBI ya tiene ciertas dificultades para cubrir la demanda de cursos de licenciatura. En caso de que se propusieran nuevos posgrados, éstos demandarían más plazas d profesores o que los profesores que ya están contratados asuman la responsabilidad de impartir más cursos.</w:t>
      </w:r>
    </w:p>
    <w:p w14:paraId="4883B875" w14:textId="77777777" w:rsidR="001A2F17" w:rsidRDefault="001A2F17" w:rsidP="00915502">
      <w:pPr>
        <w:pStyle w:val="Default"/>
        <w:rPr>
          <w:rFonts w:asciiTheme="minorHAnsi" w:eastAsia="MS Gothic" w:hAnsiTheme="minorHAnsi" w:cstheme="minorHAnsi"/>
        </w:rPr>
      </w:pPr>
    </w:p>
    <w:p w14:paraId="23A4B842" w14:textId="77777777" w:rsidR="00512FE9" w:rsidRPr="00915502" w:rsidRDefault="00512FE9" w:rsidP="00915502">
      <w:pPr>
        <w:pStyle w:val="Default"/>
        <w:rPr>
          <w:rFonts w:asciiTheme="minorHAnsi" w:eastAsia="MS Gothic" w:hAnsiTheme="minorHAnsi" w:cstheme="minorHAnsi"/>
        </w:rPr>
      </w:pPr>
    </w:p>
    <w:p w14:paraId="5A6E18BA" w14:textId="77777777" w:rsidR="00915502" w:rsidRPr="00915502" w:rsidRDefault="00915502" w:rsidP="00512FE9">
      <w:pPr>
        <w:pStyle w:val="Default"/>
        <w:numPr>
          <w:ilvl w:val="0"/>
          <w:numId w:val="4"/>
        </w:numPr>
        <w:jc w:val="both"/>
        <w:rPr>
          <w:rFonts w:asciiTheme="minorHAnsi" w:eastAsia="MS Gothic" w:hAnsiTheme="minorHAnsi" w:cstheme="minorHAnsi"/>
        </w:rPr>
      </w:pPr>
      <w:r w:rsidRPr="00915502">
        <w:rPr>
          <w:rFonts w:asciiTheme="minorHAnsi" w:eastAsia="MS Gothic" w:hAnsiTheme="minorHAnsi" w:cstheme="minorHAnsi"/>
        </w:rPr>
        <w:t xml:space="preserve">d) ¿Los lineamientos particulares de evaluación de los posgrados están basados en indicadores de desempeño coherentes con las normas de planeación de la Universidad y en las reglas de evaluaciones externas en los que la mayoría de los posgrados participan? </w:t>
      </w:r>
    </w:p>
    <w:p w14:paraId="4CB78EB5" w14:textId="77777777" w:rsidR="00915502" w:rsidRPr="00915502" w:rsidRDefault="00915502" w:rsidP="00915502">
      <w:pPr>
        <w:pStyle w:val="Default"/>
        <w:rPr>
          <w:rFonts w:asciiTheme="minorHAnsi" w:eastAsia="MS Gothic" w:hAnsiTheme="minorHAnsi" w:cstheme="minorHAnsi"/>
        </w:rPr>
      </w:pPr>
    </w:p>
    <w:p w14:paraId="6BBD41CF" w14:textId="77777777" w:rsidR="001A2F17" w:rsidRPr="008264D3" w:rsidRDefault="001A2F17" w:rsidP="001A2F17">
      <w:pPr>
        <w:ind w:left="708"/>
        <w:jc w:val="center"/>
        <w:rPr>
          <w:rFonts w:cstheme="minorHAnsi"/>
          <w:sz w:val="24"/>
          <w:szCs w:val="24"/>
        </w:rPr>
      </w:pPr>
      <w:r w:rsidRPr="007D417F">
        <w:rPr>
          <w:rFonts w:ascii="Segoe UI Symbol" w:hAnsi="Segoe UI Symbol" w:cs="Segoe UI Symbol"/>
          <w:sz w:val="32"/>
          <w:szCs w:val="32"/>
        </w:rPr>
        <w:t>☑</w:t>
      </w:r>
      <w:r w:rsidRPr="008264D3">
        <w:rPr>
          <w:rFonts w:cstheme="minorHAnsi"/>
          <w:sz w:val="24"/>
          <w:szCs w:val="24"/>
        </w:rPr>
        <w:t xml:space="preserve"> </w:t>
      </w:r>
      <w:r>
        <w:rPr>
          <w:rFonts w:cstheme="minorHAnsi"/>
          <w:sz w:val="24"/>
          <w:szCs w:val="24"/>
        </w:rPr>
        <w:t>Si</w:t>
      </w:r>
      <w:r>
        <w:rPr>
          <w:rFonts w:cstheme="minorHAnsi"/>
          <w:sz w:val="24"/>
          <w:szCs w:val="24"/>
        </w:rPr>
        <w:tab/>
      </w:r>
      <w:r>
        <w:rPr>
          <w:rFonts w:cstheme="minorHAnsi"/>
          <w:sz w:val="24"/>
          <w:szCs w:val="24"/>
        </w:rPr>
        <w:tab/>
      </w:r>
      <w:r w:rsidRPr="008264D3">
        <w:rPr>
          <w:rFonts w:cstheme="minorHAnsi"/>
          <w:sz w:val="24"/>
          <w:szCs w:val="24"/>
        </w:rPr>
        <w:t xml:space="preserve"> </w:t>
      </w:r>
      <w:r w:rsidRPr="008264D3">
        <w:rPr>
          <w:rFonts w:ascii="Segoe UI Symbol" w:hAnsi="Segoe UI Symbol" w:cs="Segoe UI Symbol"/>
          <w:sz w:val="24"/>
          <w:szCs w:val="24"/>
        </w:rPr>
        <w:t>☐</w:t>
      </w:r>
      <w:r w:rsidRPr="008264D3">
        <w:rPr>
          <w:rFonts w:cstheme="minorHAnsi"/>
          <w:sz w:val="24"/>
          <w:szCs w:val="24"/>
        </w:rPr>
        <w:t xml:space="preserve"> </w:t>
      </w:r>
      <w:r>
        <w:rPr>
          <w:rFonts w:cstheme="minorHAnsi"/>
          <w:sz w:val="24"/>
          <w:szCs w:val="24"/>
        </w:rPr>
        <w:t>No</w:t>
      </w:r>
    </w:p>
    <w:p w14:paraId="1879D891" w14:textId="20ED463D" w:rsidR="00915502" w:rsidRDefault="00915502" w:rsidP="001A2F17">
      <w:pPr>
        <w:pStyle w:val="Default"/>
        <w:jc w:val="both"/>
        <w:rPr>
          <w:rFonts w:asciiTheme="minorHAnsi" w:eastAsia="MS Gothic" w:hAnsiTheme="minorHAnsi" w:cstheme="minorHAnsi"/>
        </w:rPr>
      </w:pPr>
      <w:r w:rsidRPr="00915502">
        <w:rPr>
          <w:rFonts w:asciiTheme="minorHAnsi" w:eastAsia="MS Gothic" w:hAnsiTheme="minorHAnsi" w:cstheme="minorHAnsi"/>
        </w:rPr>
        <w:t xml:space="preserve">Argumentación: </w:t>
      </w:r>
    </w:p>
    <w:p w14:paraId="770B6091" w14:textId="77777777" w:rsidR="00512FE9" w:rsidRPr="00915502" w:rsidRDefault="00512FE9" w:rsidP="001A2F17">
      <w:pPr>
        <w:pStyle w:val="Default"/>
        <w:jc w:val="both"/>
        <w:rPr>
          <w:rFonts w:asciiTheme="minorHAnsi" w:eastAsia="MS Gothic" w:hAnsiTheme="minorHAnsi" w:cstheme="minorHAnsi"/>
        </w:rPr>
      </w:pPr>
    </w:p>
    <w:p w14:paraId="73DC3139" w14:textId="4DBAA03E" w:rsidR="001C21EF" w:rsidRPr="001A2F17" w:rsidRDefault="00915502" w:rsidP="001A2F17">
      <w:pPr>
        <w:pStyle w:val="Default"/>
        <w:jc w:val="both"/>
        <w:rPr>
          <w:rFonts w:asciiTheme="minorHAnsi" w:eastAsia="MS Gothic" w:hAnsiTheme="minorHAnsi" w:cstheme="minorHAnsi"/>
        </w:rPr>
      </w:pPr>
      <w:r w:rsidRPr="001A2F17">
        <w:rPr>
          <w:rFonts w:asciiTheme="minorHAnsi" w:eastAsia="MS Gothic" w:hAnsiTheme="minorHAnsi" w:cstheme="minorHAnsi"/>
        </w:rPr>
        <w:t>Recomendaciones</w:t>
      </w:r>
      <w:r w:rsidR="002327F9" w:rsidRPr="001A2F17">
        <w:rPr>
          <w:rFonts w:asciiTheme="minorHAnsi" w:eastAsia="MS Gothic" w:hAnsiTheme="minorHAnsi" w:cstheme="minorHAnsi"/>
        </w:rPr>
        <w:t xml:space="preserve"> para el fortalecimiento del plan de estudio del Doctorado en</w:t>
      </w:r>
      <w:r w:rsidR="00E5168B" w:rsidRPr="001A2F17">
        <w:rPr>
          <w:rFonts w:asciiTheme="minorHAnsi" w:eastAsia="MS Gothic" w:hAnsiTheme="minorHAnsi" w:cstheme="minorHAnsi"/>
        </w:rPr>
        <w:t xml:space="preserve"> Ingeniería Estructural:</w:t>
      </w:r>
    </w:p>
    <w:p w14:paraId="6A50BF06" w14:textId="780405C9" w:rsidR="00E5168B" w:rsidRPr="001A2F17" w:rsidRDefault="00E5168B" w:rsidP="001A2F17">
      <w:pPr>
        <w:pStyle w:val="Default"/>
        <w:numPr>
          <w:ilvl w:val="0"/>
          <w:numId w:val="7"/>
        </w:numPr>
        <w:jc w:val="both"/>
        <w:rPr>
          <w:rFonts w:asciiTheme="minorHAnsi" w:eastAsia="MS Gothic" w:hAnsiTheme="minorHAnsi" w:cstheme="minorHAnsi"/>
        </w:rPr>
      </w:pPr>
      <w:r w:rsidRPr="001A2F17">
        <w:rPr>
          <w:rFonts w:asciiTheme="minorHAnsi" w:eastAsia="MS Gothic" w:hAnsiTheme="minorHAnsi" w:cstheme="minorHAnsi"/>
        </w:rPr>
        <w:t>Ampliar la planta academica de profesores externos al NAB con profesores de otros departamentos.</w:t>
      </w:r>
    </w:p>
    <w:p w14:paraId="4A8696AB" w14:textId="0D8F05BF" w:rsidR="00E5168B" w:rsidRPr="001A2F17" w:rsidRDefault="00E5168B" w:rsidP="001A2F17">
      <w:pPr>
        <w:pStyle w:val="Default"/>
        <w:numPr>
          <w:ilvl w:val="0"/>
          <w:numId w:val="7"/>
        </w:numPr>
        <w:jc w:val="both"/>
        <w:rPr>
          <w:rFonts w:asciiTheme="minorHAnsi" w:eastAsia="MS Gothic" w:hAnsiTheme="minorHAnsi" w:cstheme="minorHAnsi"/>
        </w:rPr>
      </w:pPr>
      <w:r w:rsidRPr="001A2F17">
        <w:rPr>
          <w:rFonts w:asciiTheme="minorHAnsi" w:eastAsia="MS Gothic" w:hAnsiTheme="minorHAnsi" w:cstheme="minorHAnsi"/>
        </w:rPr>
        <w:t>Revisar la pertinencia del plan de estudios con mayor periodicidad.</w:t>
      </w:r>
    </w:p>
    <w:p w14:paraId="1227C929" w14:textId="0D514284" w:rsidR="00E5168B" w:rsidRPr="001A2F17" w:rsidRDefault="00E5168B" w:rsidP="001A2F17">
      <w:pPr>
        <w:pStyle w:val="Default"/>
        <w:numPr>
          <w:ilvl w:val="0"/>
          <w:numId w:val="7"/>
        </w:numPr>
        <w:jc w:val="both"/>
        <w:rPr>
          <w:rFonts w:asciiTheme="minorHAnsi" w:eastAsia="MS Gothic" w:hAnsiTheme="minorHAnsi" w:cstheme="minorHAnsi"/>
        </w:rPr>
      </w:pPr>
      <w:r w:rsidRPr="001A2F17">
        <w:rPr>
          <w:rFonts w:asciiTheme="minorHAnsi" w:eastAsia="MS Gothic" w:hAnsiTheme="minorHAnsi" w:cstheme="minorHAnsi"/>
        </w:rPr>
        <w:t xml:space="preserve">Ampliar el proceso de ingreso dada la capacidad de atención del mismo. </w:t>
      </w:r>
    </w:p>
    <w:p w14:paraId="68BA58A0" w14:textId="2E746EB8" w:rsidR="00E5168B" w:rsidRPr="001A2F17" w:rsidRDefault="00E5168B" w:rsidP="001A2F17">
      <w:pPr>
        <w:pStyle w:val="Default"/>
        <w:numPr>
          <w:ilvl w:val="0"/>
          <w:numId w:val="7"/>
        </w:numPr>
        <w:jc w:val="both"/>
        <w:rPr>
          <w:rFonts w:asciiTheme="minorHAnsi" w:eastAsia="MS Gothic" w:hAnsiTheme="minorHAnsi" w:cstheme="minorHAnsi"/>
        </w:rPr>
      </w:pPr>
      <w:r w:rsidRPr="001A2F17">
        <w:rPr>
          <w:rFonts w:asciiTheme="minorHAnsi" w:eastAsia="MS Gothic" w:hAnsiTheme="minorHAnsi" w:cstheme="minorHAnsi"/>
        </w:rPr>
        <w:t>Difundir en sectores más apropiados el programa de posgrado.</w:t>
      </w:r>
    </w:p>
    <w:p w14:paraId="2743B710" w14:textId="77777777" w:rsidR="001A2F17" w:rsidRDefault="001A2F17" w:rsidP="001A2F17">
      <w:pPr>
        <w:pStyle w:val="Default"/>
        <w:jc w:val="both"/>
        <w:rPr>
          <w:rFonts w:asciiTheme="minorHAnsi" w:eastAsia="MS Gothic" w:hAnsiTheme="minorHAnsi" w:cstheme="minorHAnsi"/>
        </w:rPr>
      </w:pPr>
    </w:p>
    <w:p w14:paraId="4C01C30D" w14:textId="684E84A6" w:rsidR="001A2F17" w:rsidRPr="001A2F17" w:rsidRDefault="001A2F17" w:rsidP="001A2F17">
      <w:pPr>
        <w:pStyle w:val="Default"/>
        <w:jc w:val="both"/>
        <w:rPr>
          <w:rFonts w:asciiTheme="minorHAnsi" w:eastAsia="MS Gothic" w:hAnsiTheme="minorHAnsi" w:cstheme="minorHAnsi"/>
        </w:rPr>
      </w:pPr>
      <w:r w:rsidRPr="001A2F17">
        <w:rPr>
          <w:rFonts w:asciiTheme="minorHAnsi" w:eastAsia="MS Gothic" w:hAnsiTheme="minorHAnsi" w:cstheme="minorHAnsi"/>
        </w:rPr>
        <w:t>Recomendaciones para el fortalecimiento del plan de estudio del Doctorado en  procesos:</w:t>
      </w:r>
    </w:p>
    <w:p w14:paraId="7AA4B8C3" w14:textId="6FC67204" w:rsidR="001A2F17" w:rsidRPr="001A2F17" w:rsidRDefault="001A2F17" w:rsidP="001A2F17">
      <w:pPr>
        <w:pStyle w:val="Default"/>
        <w:numPr>
          <w:ilvl w:val="0"/>
          <w:numId w:val="8"/>
        </w:numPr>
        <w:jc w:val="both"/>
        <w:rPr>
          <w:rFonts w:asciiTheme="minorHAnsi" w:eastAsia="MS Gothic" w:hAnsiTheme="minorHAnsi" w:cstheme="minorHAnsi"/>
        </w:rPr>
      </w:pPr>
      <w:r w:rsidRPr="001A2F17">
        <w:rPr>
          <w:rFonts w:asciiTheme="minorHAnsi" w:eastAsia="MS Gothic" w:hAnsiTheme="minorHAnsi" w:cstheme="minorHAnsi"/>
        </w:rPr>
        <w:t>Revisar la pertinencia del plan de estudios con mayor periodicidad.</w:t>
      </w:r>
    </w:p>
    <w:p w14:paraId="1C511863" w14:textId="1360B7CD" w:rsidR="001A2F17" w:rsidRPr="001A2F17" w:rsidRDefault="001A2F17" w:rsidP="001A2F17">
      <w:pPr>
        <w:pStyle w:val="Default"/>
        <w:numPr>
          <w:ilvl w:val="0"/>
          <w:numId w:val="8"/>
        </w:numPr>
        <w:jc w:val="both"/>
        <w:rPr>
          <w:rFonts w:asciiTheme="minorHAnsi" w:eastAsia="MS Gothic" w:hAnsiTheme="minorHAnsi" w:cstheme="minorHAnsi"/>
        </w:rPr>
      </w:pPr>
      <w:r w:rsidRPr="001A2F17">
        <w:rPr>
          <w:rFonts w:asciiTheme="minorHAnsi" w:eastAsia="MS Gothic" w:hAnsiTheme="minorHAnsi" w:cstheme="minorHAnsi"/>
        </w:rPr>
        <w:t xml:space="preserve">Ampliar el proceso de ingreso dada la capacidad de atención de los profesores participantes. </w:t>
      </w:r>
    </w:p>
    <w:p w14:paraId="502197A3" w14:textId="402BB86A" w:rsidR="002327F9" w:rsidRPr="001A2F17" w:rsidRDefault="001A2F17" w:rsidP="001A2F17">
      <w:pPr>
        <w:pStyle w:val="Default"/>
        <w:numPr>
          <w:ilvl w:val="0"/>
          <w:numId w:val="8"/>
        </w:numPr>
        <w:jc w:val="both"/>
        <w:rPr>
          <w:rFonts w:asciiTheme="minorHAnsi" w:eastAsia="MS Gothic" w:hAnsiTheme="minorHAnsi" w:cstheme="minorHAnsi"/>
        </w:rPr>
      </w:pPr>
      <w:r w:rsidRPr="001A2F17">
        <w:rPr>
          <w:rFonts w:asciiTheme="minorHAnsi" w:eastAsia="MS Gothic" w:hAnsiTheme="minorHAnsi" w:cstheme="minorHAnsi"/>
        </w:rPr>
        <w:t>Difundir en sectores más apropiados el programa de posgrado.</w:t>
      </w:r>
    </w:p>
    <w:p w14:paraId="61995243" w14:textId="77777777" w:rsidR="002327F9" w:rsidRPr="00915502" w:rsidRDefault="002327F9" w:rsidP="001A2F17">
      <w:pPr>
        <w:jc w:val="both"/>
        <w:rPr>
          <w:rFonts w:cstheme="minorHAnsi"/>
          <w:sz w:val="24"/>
          <w:szCs w:val="24"/>
        </w:rPr>
      </w:pPr>
    </w:p>
    <w:sectPr w:rsidR="002327F9" w:rsidRPr="009155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53220C"/>
    <w:multiLevelType w:val="hybridMultilevel"/>
    <w:tmpl w:val="6CEA01E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FF603B9"/>
    <w:multiLevelType w:val="hybridMultilevel"/>
    <w:tmpl w:val="A8A4736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0A10076"/>
    <w:multiLevelType w:val="hybridMultilevel"/>
    <w:tmpl w:val="7D0987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7F39D8"/>
    <w:multiLevelType w:val="hybridMultilevel"/>
    <w:tmpl w:val="BD667A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91B04C1"/>
    <w:multiLevelType w:val="hybridMultilevel"/>
    <w:tmpl w:val="BD667AA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202845"/>
    <w:multiLevelType w:val="hybridMultilevel"/>
    <w:tmpl w:val="963CEE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02B7702"/>
    <w:multiLevelType w:val="hybridMultilevel"/>
    <w:tmpl w:val="BD667AA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9A8C325"/>
    <w:multiLevelType w:val="hybridMultilevel"/>
    <w:tmpl w:val="3E44D2E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1439723">
    <w:abstractNumId w:val="1"/>
  </w:num>
  <w:num w:numId="2" w16cid:durableId="414253252">
    <w:abstractNumId w:val="0"/>
  </w:num>
  <w:num w:numId="3" w16cid:durableId="2079475982">
    <w:abstractNumId w:val="7"/>
  </w:num>
  <w:num w:numId="4" w16cid:durableId="705717161">
    <w:abstractNumId w:val="2"/>
  </w:num>
  <w:num w:numId="5" w16cid:durableId="1365328895">
    <w:abstractNumId w:val="5"/>
  </w:num>
  <w:num w:numId="6" w16cid:durableId="749161510">
    <w:abstractNumId w:val="3"/>
  </w:num>
  <w:num w:numId="7" w16cid:durableId="211187883">
    <w:abstractNumId w:val="4"/>
  </w:num>
  <w:num w:numId="8" w16cid:durableId="15311457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C09"/>
    <w:rsid w:val="00117A28"/>
    <w:rsid w:val="00132298"/>
    <w:rsid w:val="001A2F17"/>
    <w:rsid w:val="001C21EF"/>
    <w:rsid w:val="002145B1"/>
    <w:rsid w:val="002327F9"/>
    <w:rsid w:val="002A4D22"/>
    <w:rsid w:val="002D5D8C"/>
    <w:rsid w:val="002E19E7"/>
    <w:rsid w:val="00512FE9"/>
    <w:rsid w:val="00583C09"/>
    <w:rsid w:val="00667F8D"/>
    <w:rsid w:val="00815725"/>
    <w:rsid w:val="009057F0"/>
    <w:rsid w:val="00915502"/>
    <w:rsid w:val="00B0359D"/>
    <w:rsid w:val="00D33181"/>
    <w:rsid w:val="00E37DA3"/>
    <w:rsid w:val="00E5168B"/>
    <w:rsid w:val="00F710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C2E01"/>
  <w15:chartTrackingRefBased/>
  <w15:docId w15:val="{B5AE9032-86BE-406B-84AF-6D8467F1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15502"/>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E516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2675</Characters>
  <Application>Microsoft Office Word</Application>
  <DocSecurity>0</DocSecurity>
  <Lines>22</Lines>
  <Paragraphs>6</Paragraphs>
  <ScaleCrop>false</ScaleCrop>
  <Company>Universidad Autónoma Metropolitana Rectoría General</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dc:creator>
  <cp:keywords/>
  <dc:description/>
  <cp:lastModifiedBy>Maricela Claudia Bravo Contreras</cp:lastModifiedBy>
  <cp:revision>8</cp:revision>
  <dcterms:created xsi:type="dcterms:W3CDTF">2023-05-05T07:12:00Z</dcterms:created>
  <dcterms:modified xsi:type="dcterms:W3CDTF">2023-05-05T07:27:00Z</dcterms:modified>
</cp:coreProperties>
</file>